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2A" w:rsidRDefault="00536B6A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Задание в формате ОГЭ </w:t>
      </w:r>
      <w:bookmarkStart w:id="0" w:name="_GoBack"/>
      <w:bookmarkEnd w:id="0"/>
    </w:p>
    <w:p w:rsidR="0057712A" w:rsidRDefault="00536B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Прочитайте текст и выполните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lang w:eastAsia="ru-RU"/>
        </w:rPr>
        <w:t>задания.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(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>1)Самым первым инструментом счёта у древнего пещерного человека в верхнем палеолите, безусловно, были пальцы рук. (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2)Сама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природа предоставила человеку сей универсальный счётный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инструмент. (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3)У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многих народов пальцы (или их суставы) при любых торговых операциях выполняли роль первого счётного устройства, для большинства бытовых потребностей людей их помощи вполне хватало. (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4)Счёт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дюжинами ведёт своё начало от счёта по фалангам па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льцев рук, при этом большой палец играл роль счётчика, при помощи которого пересчитывались фаланги других пальцев. (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5)Двенадцать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получается, если, например, начать с нижней фаланги указательного пальца и закончить верхней фалангой мизинца.</w:t>
      </w:r>
    </w:p>
    <w:p w:rsidR="0057712A" w:rsidRDefault="00536B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Выберите один ил</w:t>
      </w:r>
      <w:r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и несколько правильных ответов.</w:t>
      </w:r>
      <w:r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br/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57712A" w:rsidRDefault="00536B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1) были пальцы (предложение 1)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природа предоста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вила (предложение 2)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3) помощи хватало (предложение 3)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4) ведёт начало (предложение 4)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двенадцать получается (предложение 5)</w:t>
      </w:r>
    </w:p>
    <w:p w:rsidR="0057712A" w:rsidRDefault="00536B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333333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</w:t>
      </w:r>
    </w:p>
    <w:p w:rsidR="0057712A" w:rsidRDefault="00536B6A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Задание в формате ОГЭ </w:t>
      </w:r>
    </w:p>
    <w:p w:rsidR="0057712A" w:rsidRDefault="00536B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Выберите один или</w:t>
      </w:r>
      <w:r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несколько правильных ответов.</w:t>
      </w:r>
      <w:r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br/>
        <w:t>Укажите варианты ответов, в которых дано верное утверждение. Запишите номера ответов.</w:t>
      </w:r>
    </w:p>
    <w:p w:rsidR="0057712A" w:rsidRDefault="00536B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Предложение 1 осложнено вводным словом.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Предложение 2 простое, распространённое.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3) В сложном предложении 3 первая часть представлена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односоставным неопределённо-личным предложением.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Предложение 4 содержит 3 (три) грамматические основы.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5) Предложение 5 сложноподчинённое с придаточным уступительным.</w:t>
      </w:r>
    </w:p>
    <w:p w:rsidR="0057712A" w:rsidRDefault="00536B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333333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</w:t>
      </w:r>
    </w:p>
    <w:p w:rsidR="0057712A" w:rsidRPr="00C2112C" w:rsidRDefault="00536B6A" w:rsidP="00C2112C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Задание в формате ОГЭ</w:t>
      </w:r>
      <w:r>
        <w:rPr>
          <w:b/>
          <w:i/>
          <w:color w:val="333333"/>
        </w:rPr>
        <w:br/>
        <w:t xml:space="preserve">Установите соответствие между пунктуационными правилами и предложениями, которые могут служить примерами для приведённых пунктуационных правил. К каждой позиции первого столбца подберите </w:t>
      </w:r>
      <w:r>
        <w:rPr>
          <w:b/>
          <w:i/>
          <w:color w:val="333333"/>
        </w:rPr>
        <w:t>соответствующую позицию из второго столбца.</w:t>
      </w:r>
    </w:p>
    <w:p w:rsidR="0057712A" w:rsidRDefault="00536B6A">
      <w:pPr>
        <w:pStyle w:val="a8"/>
        <w:shd w:val="clear" w:color="auto" w:fill="FFFFFF"/>
        <w:spacing w:beforeAutospacing="0" w:after="135" w:afterAutospacing="0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П</w:t>
      </w:r>
      <w:r>
        <w:rPr>
          <w:b/>
          <w:color w:val="333333"/>
          <w:sz w:val="22"/>
          <w:szCs w:val="22"/>
        </w:rPr>
        <w:t>УНКТУАЦИОННЫЕ ПРАВИЛА</w:t>
      </w:r>
      <w:r>
        <w:rPr>
          <w:color w:val="333333"/>
          <w:sz w:val="22"/>
          <w:szCs w:val="22"/>
        </w:rPr>
        <w:br/>
        <w:t>А) Между однородными членами предложения перед второй частью двойного союза ставится запятая.</w:t>
      </w:r>
      <w:r>
        <w:rPr>
          <w:color w:val="333333"/>
          <w:sz w:val="22"/>
          <w:szCs w:val="22"/>
        </w:rPr>
        <w:br/>
        <w:t>Б) Обстоятельство, выраженное деепричастным оборотом, обособляется.</w:t>
      </w:r>
      <w:r>
        <w:rPr>
          <w:color w:val="333333"/>
          <w:sz w:val="22"/>
          <w:szCs w:val="22"/>
        </w:rPr>
        <w:br/>
        <w:t>В) Обстоятельство, выраженн</w:t>
      </w:r>
      <w:r>
        <w:rPr>
          <w:color w:val="333333"/>
          <w:sz w:val="22"/>
          <w:szCs w:val="22"/>
        </w:rPr>
        <w:t>ое сравнительным оборотом, обособляется.</w:t>
      </w:r>
    </w:p>
    <w:p w:rsidR="0057712A" w:rsidRDefault="00536B6A">
      <w:pPr>
        <w:pStyle w:val="a8"/>
        <w:shd w:val="clear" w:color="auto" w:fill="FFFFFF"/>
        <w:spacing w:beforeAutospacing="0" w:after="135" w:afterAutospacing="0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ПРЕДЛОЖЕНИЯ</w:t>
      </w:r>
      <w:r>
        <w:rPr>
          <w:color w:val="333333"/>
          <w:sz w:val="22"/>
          <w:szCs w:val="22"/>
        </w:rPr>
        <w:br/>
        <w:t>1) Мы плыли на лодке по тёмной, как чернила, реке, петляющей между мрачными скалами.</w:t>
      </w:r>
      <w:r>
        <w:rPr>
          <w:color w:val="333333"/>
          <w:sz w:val="22"/>
          <w:szCs w:val="22"/>
        </w:rPr>
        <w:br/>
        <w:t>2) Н.М. Пржевальский, известный географ и натуралист, путешествовал не только по Дальнему Востоку, но и по Центральной</w:t>
      </w:r>
      <w:r>
        <w:rPr>
          <w:color w:val="333333"/>
          <w:sz w:val="22"/>
          <w:szCs w:val="22"/>
        </w:rPr>
        <w:t xml:space="preserve"> Азии.</w:t>
      </w:r>
      <w:r>
        <w:rPr>
          <w:color w:val="333333"/>
          <w:sz w:val="22"/>
          <w:szCs w:val="22"/>
        </w:rPr>
        <w:br/>
        <w:t>3) Звёзды дрожали в тёмно-синей глубине неба, как дрожат капли росы утром на траве, окутанной туманом.</w:t>
      </w:r>
      <w:r>
        <w:rPr>
          <w:color w:val="333333"/>
          <w:sz w:val="22"/>
          <w:szCs w:val="22"/>
        </w:rPr>
        <w:br/>
        <w:t>4) Оставшись один, Алексей ходил по комнате, браня себя вполголоса за невнимательное отношение к сестре.</w:t>
      </w:r>
      <w:r>
        <w:rPr>
          <w:color w:val="333333"/>
          <w:sz w:val="22"/>
          <w:szCs w:val="22"/>
        </w:rPr>
        <w:br/>
        <w:t>5) Кусака долго металась по следам уехавш</w:t>
      </w:r>
      <w:r>
        <w:rPr>
          <w:color w:val="333333"/>
          <w:sz w:val="22"/>
          <w:szCs w:val="22"/>
        </w:rPr>
        <w:t>их людей, добежала до станции и, промокшая, грязная, вернулась обратно.</w:t>
      </w:r>
    </w:p>
    <w:p w:rsidR="0057712A" w:rsidRDefault="00536B6A">
      <w:pPr>
        <w:pStyle w:val="a8"/>
        <w:shd w:val="clear" w:color="auto" w:fill="FFFFFF"/>
        <w:spacing w:beforeAutospacing="0" w:after="135" w:afterAutospacing="0"/>
        <w:rPr>
          <w:b/>
          <w:i/>
          <w:color w:val="333333"/>
          <w:sz w:val="22"/>
          <w:szCs w:val="22"/>
        </w:rPr>
      </w:pPr>
      <w:r>
        <w:rPr>
          <w:b/>
          <w:i/>
          <w:color w:val="333333"/>
          <w:sz w:val="22"/>
          <w:szCs w:val="22"/>
        </w:rPr>
        <w:t>Запишите в таблицу выбранные цифры под соответствующими буквами.</w:t>
      </w:r>
    </w:p>
    <w:tbl>
      <w:tblPr>
        <w:tblStyle w:val="a9"/>
        <w:tblW w:w="2518" w:type="dxa"/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851"/>
      </w:tblGrid>
      <w:tr w:rsidR="0057712A">
        <w:tc>
          <w:tcPr>
            <w:tcW w:w="817" w:type="dxa"/>
          </w:tcPr>
          <w:p w:rsidR="0057712A" w:rsidRDefault="00536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850" w:type="dxa"/>
          </w:tcPr>
          <w:p w:rsidR="0057712A" w:rsidRDefault="00536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51" w:type="dxa"/>
          </w:tcPr>
          <w:p w:rsidR="0057712A" w:rsidRDefault="00536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</w:tr>
      <w:tr w:rsidR="0057712A">
        <w:tc>
          <w:tcPr>
            <w:tcW w:w="817" w:type="dxa"/>
          </w:tcPr>
          <w:p w:rsidR="0057712A" w:rsidRDefault="00536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7712A" w:rsidRDefault="00536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7712A" w:rsidRDefault="00536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57712A" w:rsidRDefault="00536B6A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Задание в форме ОГЭ</w:t>
      </w:r>
    </w:p>
    <w:p w:rsidR="0057712A" w:rsidRDefault="00536B6A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Замените словосочетание «шляпка из соломы», построенное на основе управления, </w:t>
      </w:r>
      <w:r>
        <w:rPr>
          <w:rFonts w:ascii="Times New Roman" w:hAnsi="Times New Roman"/>
          <w:b/>
          <w:bCs/>
          <w:i/>
          <w:iCs/>
        </w:rPr>
        <w:t>синонимичным словосочетанием со связью согласование. Напишите получившееся словосочетание.</w:t>
      </w:r>
    </w:p>
    <w:p w:rsidR="0057712A" w:rsidRDefault="00536B6A">
      <w:pPr>
        <w:rPr>
          <w:rFonts w:ascii="Times New Roman" w:hAnsi="Times New Roman"/>
          <w:i/>
          <w:iCs/>
        </w:rPr>
      </w:pPr>
      <w:proofErr w:type="spellStart"/>
      <w:proofErr w:type="gramStart"/>
      <w:r>
        <w:rPr>
          <w:rFonts w:ascii="Times New Roman" w:hAnsi="Times New Roman"/>
          <w:i/>
          <w:iCs/>
        </w:rPr>
        <w:t>Ответ:_</w:t>
      </w:r>
      <w:proofErr w:type="gramEnd"/>
      <w:r>
        <w:rPr>
          <w:rFonts w:ascii="Times New Roman" w:hAnsi="Times New Roman"/>
          <w:i/>
          <w:iCs/>
        </w:rPr>
        <w:t>__соломенная</w:t>
      </w:r>
      <w:proofErr w:type="spellEnd"/>
      <w:r>
        <w:rPr>
          <w:rFonts w:ascii="Times New Roman" w:hAnsi="Times New Roman"/>
          <w:i/>
          <w:iCs/>
        </w:rPr>
        <w:t xml:space="preserve"> шляпка</w:t>
      </w:r>
    </w:p>
    <w:sectPr w:rsidR="0057712A">
      <w:pgSz w:w="11906" w:h="16838"/>
      <w:pgMar w:top="510" w:right="720" w:bottom="51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2A"/>
    <w:rsid w:val="00536B6A"/>
    <w:rsid w:val="0057712A"/>
    <w:rsid w:val="00C2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FE492-5F53-40EB-9B03-B962F875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6633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63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Свиридова</dc:creator>
  <dc:description/>
  <cp:lastModifiedBy>Пользователь</cp:lastModifiedBy>
  <cp:revision>10</cp:revision>
  <dcterms:created xsi:type="dcterms:W3CDTF">2024-02-21T16:01:00Z</dcterms:created>
  <dcterms:modified xsi:type="dcterms:W3CDTF">2024-02-26T11:33:00Z</dcterms:modified>
  <dc:language>ru-RU</dc:language>
</cp:coreProperties>
</file>